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В ГУФСИН России по Иркутской области 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От ФИО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ваша электронная почта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дата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Здравствуйте!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Обращаюсь к Вам по вопросу неправомерного и необоснованного применения цензуры в СИЗО № 1 ГУФСИН России по Иркутской области в отношении моей корреспонденции.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число месяц 2022 года я отправляла Зинину Руслану Александровичу 1997 г. р, содержащемуся СИЗО № 1 ГУФСИН России по Иркутской области.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Прикладываю текст письма: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 Даже несмотря на отсутствие законных оснований мое письмо было отцензурировано и не допущено до адресата. Никакой мотивировки, объясняющей цензуру моих писем, предоставлено не было.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Во-первых, это дает основания полагать, что администрация СИЗО умышленно не пропускает письма от правозащитников заключенному, с целью: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Оказать давление на заключенного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Ограничить поддержку заключенного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Скрыть информацию о состоянии заключенного от правозащитного сообщества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Это недопустимое нарушение права за защиту.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Во-вторых, данный акт цензуры противоречит положениям закона и нарушает права как самого Зинина.Р.А, так и мои лично.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Цензор не может немотивированным образом отказать в передаче письма, потому как отсутствие мотивировки лишает меня возможности эффективной защиты своего права на переписку с содержащимся в СИЗО. Факт необоснованной цензуры личной переписки является непропорциональным актом вмешательства в право на тайну переписки и право на уважение частной жизни. Цензура переписки подозреваемых и обвиняемых, содержащихся под стражей, допускается только при наличии у администрации места содержания под стражей обоснованных подозрений в злоупотреблении правом. Абсолютная, невыборочная и немотивированая цензура переписки всегда будет являть собой нарушение законных прав и интересов как лица, содержащегося под стражей, так и его собеседника по корреспонденции.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Конституционный Суд Российской Федерации в Постановлении от 29 ноября 2010 года № 20-П рассматривая жалобу на цензуру переписки с адвокатом указал, что «цензура переписки подозреваемых и обвиняемых, содержащихся под стражей, с избранными ими адвокатами (защитниками) может иметь место лишь в исключительных случаях, при наличии у администрации места содержания под стражей обоснованных подозрений в злоупотреблении правом со стороны адвоката и в злонамеренном его использовании со стороны лица, которому оказывается юридическая помощь».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Позднее Конституционный Суд дал ещё более широкое толкование данным принципам осуществления цензуры. В  Определении Конституционного Суда от 8 февраля 2011 года № 193-О-О указывается, что: «Выводы, к которым пришел Конституционный Суд Российской Федерации в Постановлении от 29 ноября 2010 года № 20-П, применимы и к переписке лица, содержащегося под стражей, с другими, помимо адвоката, адресатами, за исключением указанных в части второй статьи 21 Федерального закона «О содержании под стражей подозреваемых и обвиняемых в совершении преступлений», согласно которой не подлежат цензуре предложения, заявления и жалобы, адресованные прокурору, в суд или иные органы государственной власти, которые имеют право контроля за местами содержания под стражей подозреваемых и обвиняемых, Уполномоченному по правам человека в Российской Федерации, уполномоченным по правам человека в субъектах Российской Федерации, в Европейский Суд по правам человека.»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Таким образом переписка лица, содержащегося под стражей, с другими непривелегированными адресатами, указанными в части 2 статьи 21 вышеуказанного Федерального закона, также не может подвергаться произвольной перманентной цензуре.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Вместе с тем, акт неправомерной цензуры является не только нарушением прав Зинина.Р.А, но и моих, потому как моя личная корреспонденция, адресованная Сердюку была вскрыта, прочитана и подвергнута цензуре, тем самым, было нарушено моё право на тайну переписки и право на распространение информации, защищаемые статьями 23 и 29 Конституции Российской Федерации.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На основании изложенного и руководствуясь пп. 3 п. 3 Положения о Федеральной службе исполнения наказаний Российской Федерации, утверждённого Указом Президента РФ от 13 октября 2004 года № 1314, прошу Вас: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Сообщить об основаниях цензуры моей личной корреспонденции с Зининым Русланом Александровичем и конкретных причинах недопуска моих писем от указать дату.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Предпринять все необходимые меры для защиты моих прав на тайну переписки и неприкосновенность частной жизни, а также прав получателя писем – Зинина Руслана Александровича.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Пропускать мои письма и письма моего адресата.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</w:rPr>
        <w:t xml:space="preserve">Ваше ФИО</w:t>
      </w:r>
    </w:p>
    <w:p>
      <w:pPr/>
      <w:r>
        <w:rPr>
          <w:rFonts w:ascii="Times New Roman" w:hAnsi="Times New Roman" w:cs="Times New Roman"/>
          <w:sz w:val="20"/>
          <w:sz-cs w:val="20"/>
          <w:i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</cp:coreProperties>
</file>

<file path=docProps/meta.xml><?xml version="1.0" encoding="utf-8"?>
<meta xmlns="http://schemas.apple.com/cocoa/2006/metadata">
  <generator>CocoaOOXMLWriter/2487.5</generator>
</meta>
</file>